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83" w:rsidRPr="009E7583" w:rsidRDefault="009E7583" w:rsidP="009E7583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63AC1D"/>
          <w:kern w:val="36"/>
          <w:sz w:val="45"/>
          <w:szCs w:val="45"/>
          <w:lang w:eastAsia="nl-NL"/>
        </w:rPr>
      </w:pPr>
      <w:r w:rsidRPr="009E7583">
        <w:rPr>
          <w:rFonts w:ascii="Arial" w:eastAsia="Times New Roman" w:hAnsi="Arial" w:cs="Arial"/>
          <w:color w:val="63AC1D"/>
          <w:kern w:val="36"/>
          <w:sz w:val="45"/>
          <w:szCs w:val="45"/>
          <w:lang w:eastAsia="nl-NL"/>
        </w:rPr>
        <w:t>Wat zijn E-nummers en welke zijn (mogelijk) niet vegetarisch?</w:t>
      </w:r>
    </w:p>
    <w:p w:rsidR="009E7583" w:rsidRPr="009E7583" w:rsidRDefault="009E7583" w:rsidP="009E7583">
      <w:pPr>
        <w:pBdr>
          <w:bottom w:val="single" w:sz="6" w:space="8" w:color="63AC1D"/>
        </w:pBdr>
        <w:shd w:val="clear" w:color="auto" w:fill="FFFFFF"/>
        <w:spacing w:after="150" w:line="420" w:lineRule="atLeast"/>
        <w:outlineLvl w:val="1"/>
        <w:rPr>
          <w:rFonts w:ascii="Arial" w:eastAsia="Times New Roman" w:hAnsi="Arial" w:cs="Arial"/>
          <w:color w:val="63AC1D"/>
          <w:sz w:val="33"/>
          <w:szCs w:val="33"/>
          <w:lang w:eastAsia="nl-NL"/>
        </w:rPr>
      </w:pPr>
      <w:bookmarkStart w:id="0" w:name="384"/>
      <w:bookmarkEnd w:id="0"/>
      <w:r w:rsidRPr="009E7583">
        <w:rPr>
          <w:rFonts w:ascii="Arial" w:eastAsia="Times New Roman" w:hAnsi="Arial" w:cs="Arial"/>
          <w:color w:val="63AC1D"/>
          <w:sz w:val="33"/>
          <w:szCs w:val="33"/>
          <w:lang w:eastAsia="nl-NL"/>
        </w:rPr>
        <w:t>E-nummers in een vegetarische voeding</w:t>
      </w:r>
    </w:p>
    <w:p w:rsidR="009E7583" w:rsidRPr="009E7583" w:rsidRDefault="009E7583" w:rsidP="009E7583">
      <w:pPr>
        <w:shd w:val="clear" w:color="auto" w:fill="FFFFFF"/>
        <w:spacing w:line="240" w:lineRule="auto"/>
        <w:rPr>
          <w:rFonts w:ascii="Arial" w:eastAsia="Times New Roman" w:hAnsi="Arial" w:cs="Arial"/>
          <w:color w:val="2B2A2A"/>
          <w:sz w:val="20"/>
          <w:szCs w:val="20"/>
          <w:lang w:eastAsia="nl-NL"/>
        </w:rPr>
      </w:pP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t>E-nummers zijn hulpstoffen die binnen de Europese Unie van een identieke codering zijn voorzien. Ze passen niet allemaal binnen een vegetarische voeding. Steeds meer E-nummers worden synthetisch bereid, andere komen uit natuurlijke bronnen. Soms vormen natuurlijke bronnen, zoals slachtafval, de grondstof. Dat kan bijvoorbeeld het geval zijn met de nummers E470 - E495, die allemaal vetten als basis hebben. Voor die stoffen kunnen dierlijke (afval)vetten zijn gebruikt. Bij E904 (schellak, een glansmiddel verkregen door het opkoken van schildluizen) is de herkomst onmiskenbaar. Andere E-nummers zijn zuiver plantaardig, zoals E440 (pectine) en de verdikkingsmiddelen E400-E407A, die uit algen worden gewonnen.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Gelatine had vroeger een E-nummer, maar wordt nu als 'gewoon' ingrediënt op de verpakking vermeld. Gelatine wordt uit slachtafval, meestal huiden en botten, gehaald en als bindmiddel gebruikt.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Producten met het </w:t>
      </w:r>
      <w:hyperlink r:id="rId4" w:history="1">
        <w:r w:rsidRPr="009E7583">
          <w:rPr>
            <w:rFonts w:ascii="Arial" w:eastAsia="Times New Roman" w:hAnsi="Arial" w:cs="Arial"/>
            <w:color w:val="63AC1E"/>
            <w:sz w:val="20"/>
            <w:szCs w:val="20"/>
            <w:u w:val="single"/>
            <w:lang w:eastAsia="nl-NL"/>
          </w:rPr>
          <w:t>V-keurmerk</w:t>
        </w:r>
      </w:hyperlink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t> voor vegetarische producten bevatten uitsluitend hulpstoffen van plantaardige of synthetische herkomst. Bij twijfel moet de producent hierover een verklaring afgeven.</w:t>
      </w:r>
    </w:p>
    <w:p w:rsidR="009E7583" w:rsidRPr="009E7583" w:rsidRDefault="009E7583" w:rsidP="009E7583">
      <w:pPr>
        <w:pBdr>
          <w:bottom w:val="single" w:sz="6" w:space="8" w:color="63AC1D"/>
        </w:pBdr>
        <w:shd w:val="clear" w:color="auto" w:fill="FFFFFF"/>
        <w:spacing w:after="150" w:line="420" w:lineRule="atLeast"/>
        <w:outlineLvl w:val="1"/>
        <w:rPr>
          <w:rFonts w:ascii="Arial" w:eastAsia="Times New Roman" w:hAnsi="Arial" w:cs="Arial"/>
          <w:color w:val="63AC1D"/>
          <w:sz w:val="33"/>
          <w:szCs w:val="33"/>
          <w:lang w:eastAsia="nl-NL"/>
        </w:rPr>
      </w:pPr>
      <w:bookmarkStart w:id="1" w:name="385"/>
      <w:bookmarkEnd w:id="1"/>
      <w:r w:rsidRPr="009E7583">
        <w:rPr>
          <w:rFonts w:ascii="Arial" w:eastAsia="Times New Roman" w:hAnsi="Arial" w:cs="Arial"/>
          <w:color w:val="63AC1D"/>
          <w:sz w:val="33"/>
          <w:szCs w:val="33"/>
          <w:lang w:eastAsia="nl-NL"/>
        </w:rPr>
        <w:t>Verdachte E-nummers</w:t>
      </w:r>
    </w:p>
    <w:p w:rsidR="009E7583" w:rsidRPr="009E7583" w:rsidRDefault="009E7583" w:rsidP="009E7583">
      <w:pPr>
        <w:shd w:val="clear" w:color="auto" w:fill="FFFFFF"/>
        <w:spacing w:line="240" w:lineRule="auto"/>
        <w:rPr>
          <w:rFonts w:ascii="Arial" w:eastAsia="Times New Roman" w:hAnsi="Arial" w:cs="Arial"/>
          <w:color w:val="2B2A2A"/>
          <w:sz w:val="20"/>
          <w:szCs w:val="20"/>
          <w:lang w:eastAsia="nl-NL"/>
        </w:rPr>
      </w:pP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t>Voor wie de verdachte E-nummers in zijn voeding wil vermijden, volgt hieronder een overzicht. Tegenwoordig weten veel fabrikanten dat consumenten levensmiddelen vermijden wanneer op het etiket veel E-nummers staan. Om deze verkoopbarrière te slechten zijn sommige fabrikanten begonnen de hulpstoffen met hun volledige naam op te sommen. Daarom wordt in deze lijst ook de naam van het E-nummer gegeven.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E120 cochenille, karmijnzuur, karmijn (rode kleurstof gemaakt van lakschildluizen)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E304 Ascorbylpalmitaat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E430 Polyoxyethyleen-8-stearaat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E431 Polyoxyethyleen-40-stearaat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E432 Polyoxyethyleen-20-sorbitaan monolauraat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E433 Polyoxyethyleen-20-sorbitaan mono-oleaat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E434 Polyoxyethyleen-20-sorbitaan monopalmitaat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E435 Polyoxyethyleen-20-sorbitaan monostearaat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E436 Polyoxyethyleen-20-sorbitaan tristearaat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E442 Ammoniumfosfatiden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E470a en E470b  Natrium-, kalium- en calciumzouten van vetzuren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E471 Mono- en diglyceriden van vetzuren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E472 Diverse esters van mono-en diglyceriden van vetzuren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E473 Sucrose-esters van vetzuren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E474 Sucroglycerides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E475 Polyglycerolesters van vetzuren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E477 Propyleenglycolesters van vetzuren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E478 Glycerol- en polypropyleenglycolesters van melkzuur en vetzuren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E479 Thermisch verhitte sojaolie, veresterd met vetzuren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E481 Natrium Calcium-stearoyl-2-lactylaat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E482 Calcium Calcium-stearoyl-2-lactylaat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E483 Stearyltartraat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E484 Stearylcitraat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E491 Sorbitaanmonostearaat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E492 Sorbitaantristearaat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E493 Sorbitaanmonolauraat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E494 Sorbitaanmono-oleaat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E495 Sorbitaanmonopalmitaat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E542 Beendermeel (fosfaat)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E570-E573 Stearinezuur en stearaten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lastRenderedPageBreak/>
        <w:t>E626 Guanylzuur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E627 Natriumguanylaat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E628 Kaliumguanylaat  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E629 Calciumguanylaat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9900"/>
          <w:sz w:val="20"/>
          <w:szCs w:val="20"/>
          <w:lang w:eastAsia="nl-NL"/>
        </w:rPr>
        <w:t>E630 t/m E635 inosinezuur en inosinaten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9900"/>
          <w:sz w:val="20"/>
          <w:szCs w:val="20"/>
          <w:lang w:eastAsia="nl-NL"/>
        </w:rPr>
        <w:t>EE640 glycine en zijn natriumzout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nl-NL"/>
        </w:rPr>
        <w:t>E904 schellak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9900"/>
          <w:sz w:val="20"/>
          <w:szCs w:val="20"/>
          <w:lang w:eastAsia="nl-NL"/>
        </w:rPr>
        <w:t>E920 en E921 l-cysteïne en l-cystine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9900"/>
          <w:sz w:val="20"/>
          <w:szCs w:val="20"/>
          <w:lang w:eastAsia="nl-NL"/>
        </w:rPr>
        <w:t>E1000 Cholinezuur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Niet-vegetarisch: bestaat altijd (gedeeltelijk) uit slachtproducten/bestanddelen van dode dieren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</w:r>
      <w:r w:rsidRPr="009E7583">
        <w:rPr>
          <w:rFonts w:ascii="Arial" w:eastAsia="Times New Roman" w:hAnsi="Arial" w:cs="Arial"/>
          <w:color w:val="FF9900"/>
          <w:sz w:val="20"/>
          <w:szCs w:val="20"/>
          <w:lang w:eastAsia="nl-NL"/>
        </w:rPr>
        <w:t>Meestal niet-vegetarisch: bestaat meestal (gedeeltelijk) uit slachtproducten/bestanddelen van dode dieren</w:t>
      </w:r>
      <w:r w:rsidRPr="009E7583">
        <w:rPr>
          <w:rFonts w:ascii="Arial" w:eastAsia="Times New Roman" w:hAnsi="Arial" w:cs="Arial"/>
          <w:color w:val="2B2A2A"/>
          <w:sz w:val="20"/>
          <w:szCs w:val="20"/>
          <w:lang w:eastAsia="nl-NL"/>
        </w:rPr>
        <w:br/>
        <w:t>Verdacht: kan (gedeeltelijk) uit slachtproducten/bestanddelen van dode dieren bestaan</w:t>
      </w:r>
    </w:p>
    <w:p w:rsidR="00FE74F6" w:rsidRDefault="00FE74F6">
      <w:bookmarkStart w:id="2" w:name="_GoBack"/>
      <w:bookmarkEnd w:id="2"/>
    </w:p>
    <w:sectPr w:rsidR="00FE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3"/>
    <w:rsid w:val="009E7583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18F3-B03E-4D51-9A36-7B435BE9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getariers.nl/bewust/product-keurm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2017-05-09T13:36:00Z</dcterms:created>
  <dcterms:modified xsi:type="dcterms:W3CDTF">2017-05-09T13:36:00Z</dcterms:modified>
</cp:coreProperties>
</file>